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600E7" w14:textId="728FC12B" w:rsidR="00205A95" w:rsidRDefault="00BD4C6E" w:rsidP="00205A95">
      <w:pPr>
        <w:shd w:val="clear" w:color="auto" w:fill="FFFFFF"/>
        <w:spacing w:after="100" w:line="270" w:lineRule="atLeast"/>
        <w:jc w:val="center"/>
        <w:rPr>
          <w:rFonts w:ascii="Verdana" w:eastAsia="Times New Roman" w:hAnsi="Verdana" w:cs="Times New Roman"/>
          <w:color w:val="333333"/>
          <w:sz w:val="18"/>
          <w:szCs w:val="18"/>
          <w:lang w:eastAsia="fr-FR"/>
        </w:rPr>
      </w:pPr>
      <w:r w:rsidRPr="00BD4C6E">
        <w:rPr>
          <w:rFonts w:ascii="Helvetica" w:hAnsi="Helvetica"/>
          <w:noProof/>
          <w:lang w:eastAsia="fr-FR"/>
        </w:rPr>
        <mc:AlternateContent>
          <mc:Choice Requires="wps">
            <w:drawing>
              <wp:anchor distT="0" distB="0" distL="114300" distR="114300" simplePos="0" relativeHeight="251662336" behindDoc="0" locked="0" layoutInCell="1" allowOverlap="1" wp14:anchorId="0FF270EE" wp14:editId="62E319EC">
                <wp:simplePos x="0" y="0"/>
                <wp:positionH relativeFrom="column">
                  <wp:posOffset>0</wp:posOffset>
                </wp:positionH>
                <wp:positionV relativeFrom="paragraph">
                  <wp:posOffset>0</wp:posOffset>
                </wp:positionV>
                <wp:extent cx="6257290" cy="358973"/>
                <wp:effectExtent l="0" t="0" r="0" b="0"/>
                <wp:wrapNone/>
                <wp:docPr id="19" name="Rectangle 19"/>
                <wp:cNvGraphicFramePr/>
                <a:graphic xmlns:a="http://schemas.openxmlformats.org/drawingml/2006/main">
                  <a:graphicData uri="http://schemas.microsoft.com/office/word/2010/wordprocessingShape">
                    <wps:wsp>
                      <wps:cNvSpPr/>
                      <wps:spPr>
                        <a:xfrm>
                          <a:off x="0" y="0"/>
                          <a:ext cx="6257290" cy="358973"/>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14:paraId="4D86F33A" w14:textId="7F6D8E60" w:rsidR="00BD4C6E" w:rsidRPr="00BD4C6E" w:rsidRDefault="00BD4C6E" w:rsidP="00BD4C6E">
                            <w:pPr>
                              <w:pStyle w:val="Titre"/>
                              <w:spacing w:before="40"/>
                              <w:rPr>
                                <w:rFonts w:ascii="Helvetica" w:hAnsi="Helvetica" w:cs="Helvetica"/>
                                <w:b/>
                                <w:bCs/>
                                <w:sz w:val="30"/>
                                <w:szCs w:val="30"/>
                              </w:rPr>
                            </w:pPr>
                            <w:r w:rsidRPr="00BD4C6E">
                              <w:rPr>
                                <w:rFonts w:ascii="Helvetica" w:hAnsi="Helvetica" w:cs="Helvetica"/>
                                <w:b/>
                                <w:bCs/>
                                <w:sz w:val="30"/>
                                <w:szCs w:val="30"/>
                              </w:rPr>
                              <w:t>Cellule de charge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270EE" id="Rectangle 19" o:spid="_x0000_s1026" style="position:absolute;left:0;text-align:left;margin-left:0;margin-top:0;width:492.7pt;height:2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" fillcolor="windowText" strokeweight="2pt">
                <v:textbox>
                  <w:txbxContent>
                    <w:p w14:paraId="4D86F33A" w14:textId="7F6D8E60" w:rsidR="00BD4C6E" w:rsidRPr="00BD4C6E" w:rsidRDefault="00BD4C6E" w:rsidP="00BD4C6E">
                      <w:pPr>
                        <w:pStyle w:val="Titre"/>
                        <w:spacing w:before="40"/>
                        <w:rPr>
                          <w:rFonts w:ascii="Helvetica" w:hAnsi="Helvetica" w:cs="Helvetica"/>
                          <w:b/>
                          <w:bCs/>
                          <w:sz w:val="30"/>
                          <w:szCs w:val="30"/>
                        </w:rPr>
                      </w:pPr>
                      <w:r w:rsidRPr="00BD4C6E">
                        <w:rPr>
                          <w:rFonts w:ascii="Helvetica" w:hAnsi="Helvetica" w:cs="Helvetica"/>
                          <w:b/>
                          <w:bCs/>
                          <w:sz w:val="30"/>
                          <w:szCs w:val="30"/>
                        </w:rPr>
                        <w:t>Cellule de charge</w:t>
                      </w:r>
                    </w:p>
                  </w:txbxContent>
                </v:textbox>
              </v:rect>
            </w:pict>
          </mc:Fallback>
        </mc:AlternateContent>
      </w:r>
    </w:p>
    <w:p w14:paraId="16084AAD" w14:textId="77777777" w:rsidR="00BD4C6E" w:rsidRDefault="00BD4C6E" w:rsidP="00F01FA3">
      <w:pPr>
        <w:jc w:val="both"/>
        <w:rPr>
          <w:rFonts w:ascii="Helvetica" w:hAnsi="Helvetica"/>
        </w:rPr>
      </w:pPr>
    </w:p>
    <w:p w14:paraId="398E2EA2" w14:textId="7D1126BE" w:rsidR="00F01FA3" w:rsidRPr="007810FE" w:rsidRDefault="00F01FA3" w:rsidP="00F01FA3">
      <w:pPr>
        <w:jc w:val="both"/>
        <w:rPr>
          <w:rFonts w:ascii="Helvetica" w:hAnsi="Helvetica"/>
        </w:rPr>
      </w:pPr>
      <w:r w:rsidRPr="007810FE">
        <w:rPr>
          <w:rFonts w:ascii="Helvetica" w:hAnsi="Helvetica"/>
        </w:rPr>
        <w:t xml:space="preserve">Notre cellule de charge à </w:t>
      </w:r>
      <w:r>
        <w:rPr>
          <w:rFonts w:ascii="Helvetica" w:hAnsi="Helvetica"/>
        </w:rPr>
        <w:t>capteur analogique</w:t>
      </w:r>
      <w:r w:rsidRPr="007810FE">
        <w:rPr>
          <w:rFonts w:ascii="Helvetica" w:hAnsi="Helvetica"/>
        </w:rPr>
        <w:t xml:space="preserve"> consiste en un cylindre en acier de haute résistance, contenant 3, 4 ou 6 jauges de contrainte</w:t>
      </w:r>
      <w:r>
        <w:rPr>
          <w:rFonts w:ascii="Helvetica" w:hAnsi="Helvetica"/>
        </w:rPr>
        <w:t>s</w:t>
      </w:r>
      <w:r w:rsidRPr="007810FE">
        <w:rPr>
          <w:rFonts w:ascii="Helvetica" w:hAnsi="Helvetica"/>
        </w:rPr>
        <w:t xml:space="preserve"> positionnées sur le pourtour de la cellule. Le chargement appliqué sur la cellule est mesuré directement par les jauges. Les effets induits par un chargement excentrique sont minimisés en moyennant la lecture individuelle de l’ensemble des jauges.</w:t>
      </w:r>
    </w:p>
    <w:p w14:paraId="5D6D9DD2" w14:textId="1E834774" w:rsidR="006B56F5" w:rsidRPr="00205A95" w:rsidRDefault="00F01FA3" w:rsidP="00F01FA3">
      <w:pPr>
        <w:shd w:val="clear" w:color="auto" w:fill="FFFFFF"/>
        <w:spacing w:after="100" w:line="270" w:lineRule="atLeast"/>
        <w:rPr>
          <w:rFonts w:ascii="Verdana" w:eastAsia="Times New Roman" w:hAnsi="Verdana" w:cs="Times New Roman"/>
          <w:color w:val="333333"/>
          <w:sz w:val="18"/>
          <w:szCs w:val="18"/>
          <w:lang w:eastAsia="fr-FR"/>
        </w:rPr>
      </w:pPr>
      <w:r>
        <w:rPr>
          <w:noProof/>
          <w:lang w:eastAsia="fr-FR"/>
        </w:rPr>
        <w:drawing>
          <wp:anchor distT="0" distB="0" distL="114300" distR="114300" simplePos="0" relativeHeight="251660288" behindDoc="0" locked="0" layoutInCell="1" allowOverlap="1" wp14:anchorId="70064ADE" wp14:editId="54C0E2CE">
            <wp:simplePos x="0" y="0"/>
            <wp:positionH relativeFrom="margin">
              <wp:align>center</wp:align>
            </wp:positionH>
            <wp:positionV relativeFrom="paragraph">
              <wp:posOffset>237067</wp:posOffset>
            </wp:positionV>
            <wp:extent cx="2828016" cy="17221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8016" cy="1722120"/>
                    </a:xfrm>
                    <a:prstGeom prst="rect">
                      <a:avLst/>
                    </a:prstGeom>
                  </pic:spPr>
                </pic:pic>
              </a:graphicData>
            </a:graphic>
          </wp:anchor>
        </w:drawing>
      </w:r>
      <w:r>
        <w:rPr>
          <w:rFonts w:ascii="Verdana" w:eastAsia="Times New Roman" w:hAnsi="Verdana" w:cs="Times New Roman"/>
          <w:color w:val="333333"/>
          <w:sz w:val="18"/>
          <w:szCs w:val="18"/>
          <w:lang w:eastAsia="fr-FR"/>
        </w:rPr>
        <w:br w:type="textWrapping" w:clear="all"/>
      </w:r>
    </w:p>
    <w:p w14:paraId="40DA4256" w14:textId="7AADFA70" w:rsidR="00BD4C6E" w:rsidRPr="00BD4C6E" w:rsidRDefault="00205A95" w:rsidP="00BD4C6E">
      <w:pPr>
        <w:ind w:left="2832"/>
        <w:rPr>
          <w:rFonts w:ascii="Helvetica" w:hAnsi="Helvetica"/>
          <w:lang w:eastAsia="fr-FR"/>
        </w:rPr>
      </w:pPr>
      <w:r w:rsidRPr="00205A95">
        <w:rPr>
          <w:rFonts w:ascii="Verdana" w:eastAsia="Times New Roman" w:hAnsi="Verdana" w:cs="Times New Roman"/>
          <w:color w:val="333333"/>
          <w:sz w:val="18"/>
          <w:szCs w:val="18"/>
          <w:lang w:eastAsia="fr-FR"/>
        </w:rPr>
        <w:br w:type="textWrapping" w:clear="all"/>
      </w:r>
      <w:r w:rsidR="00BD4C6E">
        <w:rPr>
          <w:rFonts w:ascii="Helvetica" w:hAnsi="Helvetica"/>
          <w:i/>
          <w:iCs/>
          <w:sz w:val="18"/>
          <w:szCs w:val="18"/>
          <w:lang w:eastAsia="fr-FR"/>
        </w:rPr>
        <w:t>Cellules de charge à capteur analogique</w:t>
      </w:r>
      <w:r w:rsidR="00BD4C6E" w:rsidRPr="00BD4C6E">
        <w:rPr>
          <w:rFonts w:ascii="Helvetica" w:hAnsi="Helvetica"/>
          <w:i/>
          <w:iCs/>
          <w:sz w:val="18"/>
          <w:szCs w:val="18"/>
          <w:lang w:eastAsia="fr-FR"/>
        </w:rPr>
        <w:t xml:space="preserve"> </w:t>
      </w:r>
    </w:p>
    <w:p w14:paraId="514C5D86" w14:textId="102FA3D4" w:rsidR="00205A95" w:rsidRPr="00205A95" w:rsidRDefault="00205A95" w:rsidP="007810FE">
      <w:pPr>
        <w:shd w:val="clear" w:color="auto" w:fill="FFFFFF"/>
        <w:spacing w:after="0" w:line="270" w:lineRule="atLeast"/>
        <w:rPr>
          <w:rFonts w:ascii="Arial" w:eastAsia="Times New Roman" w:hAnsi="Arial" w:cs="Arial"/>
          <w:vanish/>
          <w:sz w:val="16"/>
          <w:szCs w:val="16"/>
          <w:lang w:eastAsia="fr-FR"/>
        </w:rPr>
      </w:pPr>
      <w:r w:rsidRPr="00205A95">
        <w:rPr>
          <w:rFonts w:ascii="Arial" w:eastAsia="Times New Roman" w:hAnsi="Arial" w:cs="Arial"/>
          <w:vanish/>
          <w:sz w:val="16"/>
          <w:szCs w:val="16"/>
          <w:lang w:eastAsia="fr-FR"/>
        </w:rPr>
        <w:t>Haut du formulaire</w:t>
      </w:r>
    </w:p>
    <w:p w14:paraId="79ACCE85" w14:textId="77777777" w:rsidR="00205A95" w:rsidRPr="00205A95" w:rsidRDefault="00205A95" w:rsidP="00205A95">
      <w:pPr>
        <w:pBdr>
          <w:top w:val="single" w:sz="6" w:space="1" w:color="auto"/>
        </w:pBdr>
        <w:spacing w:after="0" w:line="240" w:lineRule="auto"/>
        <w:jc w:val="center"/>
        <w:rPr>
          <w:rFonts w:ascii="Arial" w:eastAsia="Times New Roman" w:hAnsi="Arial" w:cs="Arial"/>
          <w:vanish/>
          <w:sz w:val="16"/>
          <w:szCs w:val="16"/>
          <w:lang w:eastAsia="fr-FR"/>
        </w:rPr>
      </w:pPr>
      <w:r w:rsidRPr="00205A95">
        <w:rPr>
          <w:rFonts w:ascii="Arial" w:eastAsia="Times New Roman" w:hAnsi="Arial" w:cs="Arial"/>
          <w:vanish/>
          <w:sz w:val="16"/>
          <w:szCs w:val="16"/>
          <w:lang w:eastAsia="fr-FR"/>
        </w:rPr>
        <w:t>Bas du formulaire</w:t>
      </w:r>
    </w:p>
    <w:p w14:paraId="757BB348" w14:textId="77777777" w:rsidR="007810FE" w:rsidRDefault="007810FE" w:rsidP="007810FE">
      <w:pPr>
        <w:shd w:val="clear" w:color="auto" w:fill="FFFFFF"/>
        <w:spacing w:after="0" w:line="270" w:lineRule="atLeast"/>
        <w:jc w:val="center"/>
        <w:rPr>
          <w:rFonts w:ascii="Arial" w:eastAsia="Times New Roman" w:hAnsi="Arial" w:cs="Arial"/>
          <w:vanish/>
          <w:sz w:val="16"/>
          <w:szCs w:val="16"/>
          <w:lang w:eastAsia="fr-FR"/>
        </w:rPr>
      </w:pPr>
    </w:p>
    <w:p w14:paraId="2599D1CF" w14:textId="77777777" w:rsidR="007810FE" w:rsidRDefault="007810FE" w:rsidP="007810FE">
      <w:pPr>
        <w:shd w:val="clear" w:color="auto" w:fill="FFFFFF"/>
        <w:spacing w:after="0" w:line="270" w:lineRule="atLeast"/>
        <w:jc w:val="center"/>
        <w:rPr>
          <w:rFonts w:ascii="Arial" w:eastAsia="Times New Roman" w:hAnsi="Arial" w:cs="Arial"/>
          <w:vanish/>
          <w:sz w:val="16"/>
          <w:szCs w:val="16"/>
          <w:lang w:eastAsia="fr-FR"/>
        </w:rPr>
      </w:pPr>
    </w:p>
    <w:p w14:paraId="00783554" w14:textId="77777777" w:rsidR="009C679E" w:rsidRDefault="009C679E" w:rsidP="00F01FA3">
      <w:pPr>
        <w:shd w:val="clear" w:color="auto" w:fill="FFFFFF"/>
        <w:spacing w:after="0" w:line="270" w:lineRule="atLeast"/>
        <w:rPr>
          <w:rFonts w:ascii="Helvetica" w:hAnsi="Helvetica"/>
        </w:rPr>
      </w:pPr>
    </w:p>
    <w:p w14:paraId="5AB59B39" w14:textId="77777777" w:rsidR="009C679E" w:rsidRDefault="009C679E" w:rsidP="007810FE">
      <w:pPr>
        <w:jc w:val="both"/>
        <w:rPr>
          <w:rFonts w:ascii="Helvetica" w:hAnsi="Helvetica"/>
          <w:b/>
        </w:rPr>
      </w:pPr>
    </w:p>
    <w:p w14:paraId="0410CB7D" w14:textId="3A437786" w:rsidR="007810FE" w:rsidRPr="00BD4C6E" w:rsidRDefault="007810FE" w:rsidP="007810FE">
      <w:pPr>
        <w:jc w:val="both"/>
        <w:rPr>
          <w:rFonts w:ascii="Helvetica" w:hAnsi="Helvetica"/>
          <w:b/>
          <w:sz w:val="28"/>
          <w:szCs w:val="28"/>
        </w:rPr>
      </w:pPr>
      <w:r w:rsidRPr="00BD4C6E">
        <w:rPr>
          <w:rFonts w:ascii="Helvetica" w:hAnsi="Helvetica"/>
          <w:b/>
          <w:sz w:val="28"/>
          <w:szCs w:val="28"/>
        </w:rPr>
        <w:t>Spécifications</w:t>
      </w:r>
      <w:r w:rsidRPr="00BD4C6E">
        <w:rPr>
          <w:rFonts w:ascii="Arial" w:hAnsi="Arial" w:cs="Arial"/>
          <w:b/>
          <w:sz w:val="28"/>
          <w:szCs w:val="28"/>
        </w:rPr>
        <w:t> </w:t>
      </w:r>
    </w:p>
    <w:p w14:paraId="135B3A41" w14:textId="77777777" w:rsidR="00405A97" w:rsidRDefault="007810FE" w:rsidP="007810FE">
      <w:pPr>
        <w:jc w:val="both"/>
        <w:rPr>
          <w:rFonts w:ascii="Arial" w:hAnsi="Arial" w:cs="Arial"/>
        </w:rPr>
      </w:pPr>
      <w:r>
        <w:rPr>
          <w:rFonts w:ascii="Helvetica" w:hAnsi="Helvetica"/>
        </w:rPr>
        <w:t xml:space="preserve">Etendue de mesure </w:t>
      </w:r>
      <w:proofErr w:type="gramStart"/>
      <w:r>
        <w:rPr>
          <w:rFonts w:ascii="Helvetica" w:hAnsi="Helvetica"/>
        </w:rPr>
        <w:t>standard</w:t>
      </w:r>
      <w:r w:rsidRPr="007810FE">
        <w:rPr>
          <w:rFonts w:ascii="Arial" w:hAnsi="Arial" w:cs="Arial"/>
          <w:vertAlign w:val="superscript"/>
        </w:rPr>
        <w:t>(</w:t>
      </w:r>
      <w:proofErr w:type="gramEnd"/>
      <w:r w:rsidRPr="007810FE">
        <w:rPr>
          <w:rFonts w:ascii="Arial" w:hAnsi="Arial" w:cs="Arial"/>
          <w:vertAlign w:val="superscript"/>
        </w:rPr>
        <w:t>1)</w:t>
      </w:r>
      <w:r>
        <w:rPr>
          <w:rFonts w:ascii="Arial" w:hAnsi="Arial" w:cs="Arial"/>
        </w:rPr>
        <w:t> </w:t>
      </w:r>
      <w:r>
        <w:rPr>
          <w:rFonts w:ascii="Arial" w:hAnsi="Arial" w:cs="Arial"/>
        </w:rPr>
        <w:tab/>
        <w:t>100 à 10 000 kN</w:t>
      </w:r>
      <w:r w:rsidR="009C679E">
        <w:rPr>
          <w:rFonts w:ascii="Arial" w:hAnsi="Arial" w:cs="Arial"/>
        </w:rPr>
        <w:t xml:space="preserve">  (i.e. 10 à 1 000 tonnes)</w:t>
      </w:r>
    </w:p>
    <w:p w14:paraId="2DD679CD" w14:textId="77777777" w:rsidR="007810FE" w:rsidRDefault="007810FE" w:rsidP="007810FE">
      <w:pPr>
        <w:jc w:val="both"/>
        <w:rPr>
          <w:rFonts w:ascii="Helvetica" w:hAnsi="Helvetica"/>
        </w:rPr>
      </w:pPr>
      <w:r>
        <w:rPr>
          <w:rFonts w:ascii="Helvetica" w:hAnsi="Helvetica"/>
        </w:rPr>
        <w:t>Capacité en surcharge</w:t>
      </w:r>
      <w:r>
        <w:rPr>
          <w:rFonts w:ascii="Arial" w:hAnsi="Arial" w:cs="Arial"/>
        </w:rPr>
        <w:t> </w:t>
      </w:r>
      <w:r>
        <w:rPr>
          <w:rFonts w:ascii="Helvetica" w:hAnsi="Helvetica"/>
        </w:rPr>
        <w:tab/>
      </w:r>
      <w:r>
        <w:rPr>
          <w:rFonts w:ascii="Helvetica" w:hAnsi="Helvetica"/>
        </w:rPr>
        <w:tab/>
        <w:t>150% de l’E.M.</w:t>
      </w:r>
    </w:p>
    <w:p w14:paraId="180B6B11" w14:textId="77777777" w:rsidR="007810FE" w:rsidRDefault="007810FE" w:rsidP="007810FE">
      <w:pPr>
        <w:jc w:val="both"/>
        <w:rPr>
          <w:rFonts w:ascii="Helvetica" w:hAnsi="Helvetica"/>
        </w:rPr>
      </w:pPr>
      <w:r>
        <w:rPr>
          <w:rFonts w:ascii="Helvetica" w:hAnsi="Helvetica"/>
        </w:rPr>
        <w:t>Résolution</w:t>
      </w:r>
      <w:r>
        <w:rPr>
          <w:rFonts w:ascii="Helvetica" w:hAnsi="Helvetica"/>
        </w:rPr>
        <w:tab/>
      </w:r>
      <w:r>
        <w:rPr>
          <w:rFonts w:ascii="Helvetica" w:hAnsi="Helvetica"/>
        </w:rPr>
        <w:tab/>
      </w:r>
      <w:r>
        <w:rPr>
          <w:rFonts w:ascii="Helvetica" w:hAnsi="Helvetica"/>
        </w:rPr>
        <w:tab/>
      </w:r>
      <w:r>
        <w:rPr>
          <w:rFonts w:ascii="Helvetica" w:hAnsi="Helvetica"/>
        </w:rPr>
        <w:tab/>
        <w:t>0.025% de l’E.M.</w:t>
      </w:r>
    </w:p>
    <w:p w14:paraId="09172A7E" w14:textId="77777777" w:rsidR="007810FE" w:rsidRDefault="007810FE" w:rsidP="007810FE">
      <w:pPr>
        <w:jc w:val="both"/>
        <w:rPr>
          <w:rFonts w:ascii="Helvetica" w:hAnsi="Helvetica"/>
        </w:rPr>
      </w:pPr>
      <w:r>
        <w:rPr>
          <w:rFonts w:ascii="Helvetica" w:hAnsi="Helvetica"/>
        </w:rPr>
        <w:t>Précision</w:t>
      </w:r>
      <w:r w:rsidRPr="007810FE">
        <w:rPr>
          <w:rFonts w:ascii="Helvetica" w:hAnsi="Helvetica"/>
          <w:vertAlign w:val="superscript"/>
        </w:rPr>
        <w:t>(2)</w:t>
      </w:r>
      <w:r>
        <w:rPr>
          <w:rFonts w:ascii="Helvetica" w:hAnsi="Helvetica"/>
        </w:rPr>
        <w:t xml:space="preserve"> </w:t>
      </w:r>
      <w:r>
        <w:rPr>
          <w:rFonts w:ascii="Helvetica" w:hAnsi="Helvetica"/>
        </w:rPr>
        <w:tab/>
      </w:r>
      <w:r>
        <w:rPr>
          <w:rFonts w:ascii="Helvetica" w:hAnsi="Helvetica"/>
        </w:rPr>
        <w:tab/>
      </w:r>
      <w:r>
        <w:rPr>
          <w:rFonts w:ascii="Helvetica" w:hAnsi="Helvetica"/>
        </w:rPr>
        <w:tab/>
      </w:r>
      <w:r>
        <w:rPr>
          <w:rFonts w:ascii="Helvetica" w:hAnsi="Helvetica"/>
        </w:rPr>
        <w:tab/>
        <w:t>+/- 0.5% de l’E.M.</w:t>
      </w:r>
    </w:p>
    <w:p w14:paraId="58C5E9E8" w14:textId="77777777" w:rsidR="007810FE" w:rsidRDefault="009C679E" w:rsidP="007810FE">
      <w:pPr>
        <w:jc w:val="both"/>
        <w:rPr>
          <w:rFonts w:ascii="Helvetica" w:hAnsi="Helvetica"/>
        </w:rPr>
      </w:pPr>
      <w:r>
        <w:rPr>
          <w:rFonts w:ascii="Helvetica" w:hAnsi="Helvetica"/>
        </w:rPr>
        <w:t>Gamme de température</w:t>
      </w:r>
      <w:r>
        <w:rPr>
          <w:rFonts w:ascii="Helvetica" w:hAnsi="Helvetica"/>
        </w:rPr>
        <w:tab/>
      </w:r>
      <w:r>
        <w:rPr>
          <w:rFonts w:ascii="Helvetica" w:hAnsi="Helvetica"/>
        </w:rPr>
        <w:tab/>
        <w:t>-20°C à +80°C</w:t>
      </w:r>
    </w:p>
    <w:p w14:paraId="3BAB43B8" w14:textId="77777777" w:rsidR="009C679E" w:rsidRDefault="009C679E" w:rsidP="007810FE">
      <w:pPr>
        <w:jc w:val="both"/>
        <w:rPr>
          <w:rFonts w:ascii="Helvetica" w:hAnsi="Helvetica"/>
        </w:rPr>
      </w:pPr>
      <w:r>
        <w:rPr>
          <w:rFonts w:ascii="Helvetica" w:hAnsi="Helvetica"/>
        </w:rPr>
        <w:t>Diamètre interne standard</w:t>
      </w:r>
      <w:r w:rsidRPr="009C679E">
        <w:rPr>
          <w:rFonts w:ascii="Helvetica" w:hAnsi="Helvetica"/>
          <w:vertAlign w:val="superscript"/>
        </w:rPr>
        <w:t>(1)</w:t>
      </w:r>
      <w:r>
        <w:rPr>
          <w:rFonts w:ascii="Helvetica" w:hAnsi="Helvetica"/>
        </w:rPr>
        <w:t xml:space="preserve"> </w:t>
      </w:r>
      <w:r>
        <w:rPr>
          <w:rFonts w:ascii="Helvetica" w:hAnsi="Helvetica"/>
        </w:rPr>
        <w:tab/>
      </w:r>
      <w:r>
        <w:rPr>
          <w:rFonts w:ascii="Helvetica" w:hAnsi="Helvetica"/>
        </w:rPr>
        <w:tab/>
        <w:t>plein, 25, 50, 75, 100, 125, 150, 200, 250 mm</w:t>
      </w:r>
    </w:p>
    <w:p w14:paraId="3451CCE6" w14:textId="77777777" w:rsidR="009C679E" w:rsidRDefault="009C679E" w:rsidP="009C679E">
      <w:pPr>
        <w:spacing w:after="0"/>
        <w:jc w:val="both"/>
        <w:rPr>
          <w:rFonts w:ascii="Helvetica" w:hAnsi="Helvetica"/>
          <w:sz w:val="16"/>
          <w:szCs w:val="16"/>
        </w:rPr>
      </w:pPr>
      <w:r w:rsidRPr="009C679E">
        <w:rPr>
          <w:rFonts w:ascii="Helvetica" w:hAnsi="Helvetica"/>
          <w:sz w:val="16"/>
          <w:szCs w:val="16"/>
          <w:vertAlign w:val="superscript"/>
        </w:rPr>
        <w:t>(1)</w:t>
      </w:r>
      <w:r w:rsidRPr="009C679E">
        <w:rPr>
          <w:rFonts w:ascii="Helvetica" w:hAnsi="Helvetica"/>
          <w:sz w:val="16"/>
          <w:szCs w:val="16"/>
        </w:rPr>
        <w:t xml:space="preserve"> Autres</w:t>
      </w:r>
      <w:r>
        <w:rPr>
          <w:rFonts w:ascii="Helvetica" w:hAnsi="Helvetica"/>
          <w:sz w:val="16"/>
          <w:szCs w:val="16"/>
        </w:rPr>
        <w:t xml:space="preserve"> étendues de mesure ou diamètres internes disponible sur demande</w:t>
      </w:r>
    </w:p>
    <w:p w14:paraId="412E7257" w14:textId="77777777" w:rsidR="009C679E" w:rsidRDefault="009C679E" w:rsidP="007810FE">
      <w:pPr>
        <w:jc w:val="both"/>
        <w:rPr>
          <w:rFonts w:ascii="Arial" w:hAnsi="Arial" w:cs="Arial"/>
          <w:sz w:val="16"/>
          <w:szCs w:val="16"/>
        </w:rPr>
      </w:pPr>
      <w:r w:rsidRPr="009C679E">
        <w:rPr>
          <w:rFonts w:ascii="Helvetica" w:hAnsi="Helvetica"/>
          <w:sz w:val="16"/>
          <w:szCs w:val="16"/>
          <w:vertAlign w:val="superscript"/>
        </w:rPr>
        <w:t>(1)</w:t>
      </w:r>
      <w:r w:rsidRPr="009C679E">
        <w:rPr>
          <w:rFonts w:ascii="Helvetica" w:hAnsi="Helvetica"/>
          <w:sz w:val="16"/>
          <w:szCs w:val="16"/>
        </w:rPr>
        <w:t xml:space="preserve"> </w:t>
      </w:r>
      <w:r>
        <w:rPr>
          <w:rFonts w:ascii="Helvetica" w:hAnsi="Helvetica"/>
          <w:sz w:val="16"/>
          <w:szCs w:val="16"/>
        </w:rPr>
        <w:t>Valeur établie en conditions de laboratoire. La précision réelle d</w:t>
      </w:r>
      <w:r>
        <w:rPr>
          <w:rFonts w:ascii="Arial" w:hAnsi="Arial" w:cs="Arial"/>
          <w:sz w:val="16"/>
          <w:szCs w:val="16"/>
        </w:rPr>
        <w:t>épend des conditions sur site.</w:t>
      </w:r>
    </w:p>
    <w:p w14:paraId="2DE544D4" w14:textId="77777777" w:rsidR="00A6012D" w:rsidRDefault="00A6012D" w:rsidP="007810FE">
      <w:pPr>
        <w:jc w:val="both"/>
        <w:rPr>
          <w:rFonts w:ascii="Arial" w:hAnsi="Arial" w:cs="Arial"/>
          <w:sz w:val="16"/>
          <w:szCs w:val="16"/>
        </w:rPr>
      </w:pPr>
    </w:p>
    <w:p w14:paraId="4F8E4EF5" w14:textId="77777777" w:rsidR="00A6012D" w:rsidRDefault="00A6012D" w:rsidP="007810FE">
      <w:pPr>
        <w:jc w:val="both"/>
        <w:rPr>
          <w:rFonts w:ascii="Arial" w:hAnsi="Arial" w:cs="Arial"/>
          <w:sz w:val="16"/>
          <w:szCs w:val="16"/>
        </w:rPr>
      </w:pPr>
    </w:p>
    <w:p w14:paraId="2177F3F5" w14:textId="77777777" w:rsidR="00A6012D" w:rsidRDefault="00A6012D" w:rsidP="007810FE">
      <w:pPr>
        <w:jc w:val="both"/>
        <w:rPr>
          <w:rFonts w:ascii="Arial" w:hAnsi="Arial" w:cs="Arial"/>
          <w:sz w:val="16"/>
          <w:szCs w:val="16"/>
        </w:rPr>
      </w:pPr>
    </w:p>
    <w:p w14:paraId="11D6C783" w14:textId="77777777" w:rsidR="00A6012D" w:rsidRDefault="00A6012D" w:rsidP="007810FE">
      <w:pPr>
        <w:jc w:val="both"/>
        <w:rPr>
          <w:rFonts w:ascii="Arial" w:hAnsi="Arial" w:cs="Arial"/>
          <w:sz w:val="16"/>
          <w:szCs w:val="16"/>
        </w:rPr>
      </w:pPr>
    </w:p>
    <w:p w14:paraId="77B0A755" w14:textId="055F8762" w:rsidR="00A6012D" w:rsidRDefault="00A6012D" w:rsidP="007810FE">
      <w:pPr>
        <w:jc w:val="both"/>
        <w:rPr>
          <w:rFonts w:ascii="Arial" w:hAnsi="Arial" w:cs="Arial"/>
          <w:sz w:val="16"/>
          <w:szCs w:val="16"/>
        </w:rPr>
      </w:pPr>
    </w:p>
    <w:p w14:paraId="400BE6B1" w14:textId="2F835D88" w:rsidR="00A6012D" w:rsidRPr="009C679E" w:rsidRDefault="00A6012D" w:rsidP="00A6012D">
      <w:pPr>
        <w:spacing w:after="0"/>
        <w:jc w:val="both"/>
        <w:rPr>
          <w:rFonts w:ascii="Helvetica" w:hAnsi="Helvetica"/>
          <w:sz w:val="16"/>
          <w:szCs w:val="16"/>
        </w:rPr>
      </w:pPr>
    </w:p>
    <w:sectPr w:rsidR="00A6012D" w:rsidRPr="009C679E" w:rsidSect="00F01FA3">
      <w:headerReference w:type="default" r:id="rId8"/>
      <w:footerReference w:type="default" r:id="rId9"/>
      <w:pgSz w:w="11906" w:h="16838"/>
      <w:pgMar w:top="1680" w:right="991"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CE2DF" w14:textId="77777777" w:rsidR="00210FEB" w:rsidRDefault="00210FEB" w:rsidP="00F01FA3">
      <w:pPr>
        <w:spacing w:after="0" w:line="240" w:lineRule="auto"/>
      </w:pPr>
      <w:r>
        <w:separator/>
      </w:r>
    </w:p>
  </w:endnote>
  <w:endnote w:type="continuationSeparator" w:id="0">
    <w:p w14:paraId="1B594FEE" w14:textId="77777777" w:rsidR="00210FEB" w:rsidRDefault="00210FEB" w:rsidP="00F01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E50BF" w14:textId="14CD46A4" w:rsidR="00F01FA3" w:rsidRPr="00F01FA3" w:rsidRDefault="00F01FA3" w:rsidP="00F01FA3">
    <w:pPr>
      <w:pBdr>
        <w:bottom w:val="single" w:sz="4" w:space="1" w:color="auto"/>
      </w:pBdr>
      <w:spacing w:after="120"/>
      <w:jc w:val="both"/>
      <w:rPr>
        <w:rFonts w:ascii="Helvetica" w:hAnsi="Helvetica"/>
        <w:sz w:val="16"/>
        <w:szCs w:val="16"/>
        <w:lang w:eastAsia="fr-FR"/>
      </w:rPr>
    </w:pPr>
    <w:r w:rsidRPr="00F01FA3">
      <w:rPr>
        <w:rFonts w:ascii="Helvetica" w:hAnsi="Helvetica"/>
        <w:sz w:val="16"/>
        <w:szCs w:val="16"/>
        <w:lang w:eastAsia="fr-FR"/>
      </w:rPr>
      <w:t>SOLEXPERTS France SARL</w:t>
    </w:r>
    <w:r w:rsidRPr="00F01FA3">
      <w:rPr>
        <w:rFonts w:ascii="Helvetica" w:hAnsi="Helvetica"/>
        <w:sz w:val="16"/>
        <w:szCs w:val="16"/>
        <w:lang w:eastAsia="fr-FR"/>
      </w:rPr>
      <w:tab/>
    </w:r>
    <w:r w:rsidRPr="00F01FA3">
      <w:rPr>
        <w:rFonts w:ascii="Helvetica" w:hAnsi="Helvetica"/>
        <w:sz w:val="16"/>
        <w:szCs w:val="16"/>
        <w:lang w:eastAsia="fr-FR"/>
      </w:rPr>
      <w:tab/>
      <w:t xml:space="preserve">                                                     10 allée de la forêt de la Reine – F-54500 </w:t>
    </w:r>
    <w:proofErr w:type="spellStart"/>
    <w:r w:rsidRPr="00F01FA3">
      <w:rPr>
        <w:rFonts w:ascii="Helvetica" w:hAnsi="Helvetica"/>
        <w:sz w:val="16"/>
        <w:szCs w:val="16"/>
        <w:lang w:eastAsia="fr-FR"/>
      </w:rPr>
      <w:t>Vandoeuvre-lès-Nancy</w:t>
    </w:r>
    <w:proofErr w:type="spellEnd"/>
  </w:p>
  <w:p w14:paraId="4103D3CD" w14:textId="1BBB8EBC" w:rsidR="00F01FA3" w:rsidRDefault="00F01FA3" w:rsidP="00F01FA3">
    <w:pPr>
      <w:tabs>
        <w:tab w:val="left" w:pos="1134"/>
      </w:tabs>
      <w:spacing w:after="120"/>
      <w:jc w:val="both"/>
    </w:pPr>
    <w:r w:rsidRPr="00F01FA3">
      <w:rPr>
        <w:rFonts w:ascii="Helvetica" w:hAnsi="Helvetica"/>
        <w:sz w:val="16"/>
        <w:szCs w:val="16"/>
        <w:lang w:eastAsia="fr-FR"/>
      </w:rPr>
      <w:t>Tél</w:t>
    </w:r>
    <w:r w:rsidRPr="00F01FA3">
      <w:rPr>
        <w:rFonts w:ascii="Arial" w:hAnsi="Arial" w:cs="Arial"/>
        <w:sz w:val="16"/>
        <w:szCs w:val="16"/>
        <w:lang w:eastAsia="fr-FR"/>
      </w:rPr>
      <w:t> </w:t>
    </w:r>
    <w:r w:rsidRPr="00F01FA3">
      <w:rPr>
        <w:rFonts w:ascii="Helvetica" w:hAnsi="Helvetica"/>
        <w:sz w:val="16"/>
        <w:szCs w:val="16"/>
        <w:lang w:eastAsia="fr-FR"/>
      </w:rPr>
      <w:t>: +33 (0)3 83 94 04 55</w:t>
    </w:r>
    <w:r w:rsidRPr="00F01FA3">
      <w:rPr>
        <w:rFonts w:ascii="Helvetica" w:hAnsi="Helvetica"/>
        <w:sz w:val="16"/>
        <w:szCs w:val="16"/>
        <w:lang w:eastAsia="fr-FR"/>
      </w:rPr>
      <w:tab/>
    </w:r>
    <w:r w:rsidRPr="00F01FA3">
      <w:rPr>
        <w:rFonts w:ascii="Helvetica" w:hAnsi="Helvetica"/>
        <w:sz w:val="16"/>
        <w:szCs w:val="16"/>
        <w:lang w:eastAsia="fr-FR"/>
      </w:rPr>
      <w:tab/>
    </w:r>
    <w:r w:rsidRPr="00F01FA3">
      <w:rPr>
        <w:rFonts w:ascii="Helvetica" w:hAnsi="Helvetica"/>
        <w:sz w:val="16"/>
        <w:szCs w:val="16"/>
        <w:lang w:eastAsia="fr-FR"/>
      </w:rPr>
      <w:tab/>
      <w:t xml:space="preserve">             Email : info@solexperts.fr</w:t>
    </w:r>
    <w:r w:rsidRPr="00F01FA3">
      <w:rPr>
        <w:rFonts w:ascii="Helvetica" w:hAnsi="Helvetica"/>
        <w:sz w:val="16"/>
        <w:szCs w:val="16"/>
        <w:lang w:eastAsia="fr-FR"/>
      </w:rPr>
      <w:tab/>
    </w:r>
    <w:r w:rsidRPr="00F01FA3">
      <w:rPr>
        <w:rFonts w:ascii="Helvetica" w:hAnsi="Helvetica"/>
        <w:sz w:val="16"/>
        <w:szCs w:val="16"/>
        <w:lang w:eastAsia="fr-FR"/>
      </w:rPr>
      <w:tab/>
      <w:t xml:space="preserve">                            www.solexperts.com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6B2DB" w14:textId="77777777" w:rsidR="00210FEB" w:rsidRDefault="00210FEB" w:rsidP="00F01FA3">
      <w:pPr>
        <w:spacing w:after="0" w:line="240" w:lineRule="auto"/>
      </w:pPr>
      <w:r>
        <w:separator/>
      </w:r>
    </w:p>
  </w:footnote>
  <w:footnote w:type="continuationSeparator" w:id="0">
    <w:p w14:paraId="78139F88" w14:textId="77777777" w:rsidR="00210FEB" w:rsidRDefault="00210FEB" w:rsidP="00F01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A3602" w14:textId="27BAC410" w:rsidR="00F01FA3" w:rsidRDefault="00F01FA3">
    <w:pPr>
      <w:pStyle w:val="En-tte"/>
    </w:pPr>
    <w:r w:rsidRPr="006F3BBB">
      <w:rPr>
        <w:noProof/>
        <w:lang w:val="en-US"/>
      </w:rPr>
      <w:drawing>
        <wp:anchor distT="0" distB="0" distL="114300" distR="114300" simplePos="0" relativeHeight="251659264" behindDoc="0" locked="0" layoutInCell="1" allowOverlap="1" wp14:anchorId="100BEDEB" wp14:editId="43006484">
          <wp:simplePos x="0" y="0"/>
          <wp:positionH relativeFrom="margin">
            <wp:align>right</wp:align>
          </wp:positionH>
          <wp:positionV relativeFrom="paragraph">
            <wp:posOffset>-87206</wp:posOffset>
          </wp:positionV>
          <wp:extent cx="2291080" cy="614045"/>
          <wp:effectExtent l="0" t="0" r="0" b="0"/>
          <wp:wrapNone/>
          <wp:docPr id="24" name="Image 24" descr="C:\Dokumente und Einstellungen\julien\Lokale Einstellungen\Temporary Internet Files\Content.IE5\5B4FJXNO\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C:\Dokumente und Einstellungen\julien\Lokale Einstellungen\Temporary Internet Files\Content.IE5\5B4FJXNO\LOGO[1].gif"/>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291080"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FBA32" w14:textId="67C809BF" w:rsidR="00F01FA3" w:rsidRDefault="00F01FA3">
    <w:pPr>
      <w:pStyle w:val="En-tte"/>
    </w:pPr>
  </w:p>
  <w:p w14:paraId="3EAB2925" w14:textId="1FE2B084" w:rsidR="00F01FA3" w:rsidRDefault="00F01FA3">
    <w:pPr>
      <w:pStyle w:val="En-tte"/>
      <w:rPr>
        <w:noProof/>
        <w:lang w:val="en-US"/>
      </w:rPr>
    </w:pPr>
    <w:r w:rsidRPr="006F3BBB">
      <w:rPr>
        <w:lang w:val="en-US"/>
      </w:rPr>
      <w:t xml:space="preserve">G é o m o n </w:t>
    </w:r>
    <w:proofErr w:type="spellStart"/>
    <w:r w:rsidRPr="006F3BBB">
      <w:rPr>
        <w:lang w:val="en-US"/>
      </w:rPr>
      <w:t>i</w:t>
    </w:r>
    <w:proofErr w:type="spellEnd"/>
    <w:r w:rsidRPr="006F3BBB">
      <w:rPr>
        <w:lang w:val="en-US"/>
      </w:rPr>
      <w:t xml:space="preserve"> t o r </w:t>
    </w:r>
    <w:proofErr w:type="spellStart"/>
    <w:r w:rsidRPr="006F3BBB">
      <w:rPr>
        <w:lang w:val="en-US"/>
      </w:rPr>
      <w:t>i</w:t>
    </w:r>
    <w:proofErr w:type="spellEnd"/>
    <w:r w:rsidRPr="006F3BBB">
      <w:rPr>
        <w:lang w:val="en-US"/>
      </w:rPr>
      <w:t xml:space="preserve"> n g    d e   p r é c </w:t>
    </w:r>
    <w:proofErr w:type="spellStart"/>
    <w:r w:rsidRPr="006F3BBB">
      <w:rPr>
        <w:lang w:val="en-US"/>
      </w:rPr>
      <w:t>i</w:t>
    </w:r>
    <w:proofErr w:type="spellEnd"/>
    <w:r w:rsidRPr="006F3BBB">
      <w:rPr>
        <w:lang w:val="en-US"/>
      </w:rPr>
      <w:t xml:space="preserve"> s </w:t>
    </w:r>
    <w:proofErr w:type="spellStart"/>
    <w:r w:rsidRPr="006F3BBB">
      <w:rPr>
        <w:lang w:val="en-US"/>
      </w:rPr>
      <w:t>i</w:t>
    </w:r>
    <w:proofErr w:type="spellEnd"/>
    <w:r w:rsidRPr="006F3BBB">
      <w:rPr>
        <w:lang w:val="en-US"/>
      </w:rPr>
      <w:t xml:space="preserve"> o n</w:t>
    </w:r>
    <w:r w:rsidRPr="006F3BBB">
      <w:rPr>
        <w:noProof/>
        <w:lang w:val="en-US"/>
      </w:rPr>
      <w:t xml:space="preserve"> </w:t>
    </w:r>
  </w:p>
  <w:p w14:paraId="546F5D59" w14:textId="77777777" w:rsidR="00BD4C6E" w:rsidRPr="00F01FA3" w:rsidRDefault="00BD4C6E">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159CC"/>
    <w:multiLevelType w:val="multilevel"/>
    <w:tmpl w:val="7C4C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B428C4"/>
    <w:multiLevelType w:val="multilevel"/>
    <w:tmpl w:val="2166A0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95"/>
    <w:rsid w:val="00034DFC"/>
    <w:rsid w:val="000E6E49"/>
    <w:rsid w:val="00205A95"/>
    <w:rsid w:val="00210FEB"/>
    <w:rsid w:val="00255162"/>
    <w:rsid w:val="002C7E84"/>
    <w:rsid w:val="00387BE5"/>
    <w:rsid w:val="006B56F5"/>
    <w:rsid w:val="007810FE"/>
    <w:rsid w:val="009C679E"/>
    <w:rsid w:val="00A6012D"/>
    <w:rsid w:val="00AD6CE7"/>
    <w:rsid w:val="00BD4C6E"/>
    <w:rsid w:val="00BF204E"/>
    <w:rsid w:val="00F01F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468"/>
  <w15:docId w15:val="{C3EC461E-A493-48B4-9F44-570AE624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05A9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05A9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05A9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05A95"/>
    <w:rPr>
      <w:rFonts w:ascii="Times New Roman" w:eastAsia="Times New Roman" w:hAnsi="Times New Roman" w:cs="Times New Roman"/>
      <w:b/>
      <w:bCs/>
      <w:sz w:val="24"/>
      <w:szCs w:val="24"/>
      <w:lang w:eastAsia="fr-FR"/>
    </w:rPr>
  </w:style>
  <w:style w:type="character" w:customStyle="1" w:styleId="apple-converted-space">
    <w:name w:val="apple-converted-space"/>
    <w:basedOn w:val="Policepardfaut"/>
    <w:rsid w:val="00205A95"/>
  </w:style>
  <w:style w:type="character" w:customStyle="1" w:styleId="modelcode">
    <w:name w:val="modelcode"/>
    <w:basedOn w:val="Policepardfaut"/>
    <w:rsid w:val="00205A95"/>
  </w:style>
  <w:style w:type="character" w:styleId="Lienhypertexte">
    <w:name w:val="Hyperlink"/>
    <w:basedOn w:val="Policepardfaut"/>
    <w:uiPriority w:val="99"/>
    <w:unhideWhenUsed/>
    <w:rsid w:val="00205A95"/>
    <w:rPr>
      <w:color w:val="0000FF"/>
      <w:u w:val="single"/>
    </w:rPr>
  </w:style>
  <w:style w:type="paragraph" w:styleId="z-Hautduformulaire">
    <w:name w:val="HTML Top of Form"/>
    <w:basedOn w:val="Normal"/>
    <w:next w:val="Normal"/>
    <w:link w:val="z-HautduformulaireCar"/>
    <w:hidden/>
    <w:uiPriority w:val="99"/>
    <w:semiHidden/>
    <w:unhideWhenUsed/>
    <w:rsid w:val="00205A95"/>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05A9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205A95"/>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05A95"/>
    <w:rPr>
      <w:rFonts w:ascii="Arial" w:eastAsia="Times New Roman" w:hAnsi="Arial" w:cs="Arial"/>
      <w:vanish/>
      <w:sz w:val="16"/>
      <w:szCs w:val="16"/>
      <w:lang w:eastAsia="fr-FR"/>
    </w:rPr>
  </w:style>
  <w:style w:type="paragraph" w:styleId="NormalWeb">
    <w:name w:val="Normal (Web)"/>
    <w:basedOn w:val="Normal"/>
    <w:uiPriority w:val="99"/>
    <w:semiHidden/>
    <w:unhideWhenUsed/>
    <w:rsid w:val="00205A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05A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5A95"/>
    <w:rPr>
      <w:rFonts w:ascii="Tahoma" w:hAnsi="Tahoma" w:cs="Tahoma"/>
      <w:sz w:val="16"/>
      <w:szCs w:val="16"/>
    </w:rPr>
  </w:style>
  <w:style w:type="paragraph" w:styleId="Paragraphedeliste">
    <w:name w:val="List Paragraph"/>
    <w:basedOn w:val="Normal"/>
    <w:uiPriority w:val="34"/>
    <w:qFormat/>
    <w:rsid w:val="009C679E"/>
    <w:pPr>
      <w:ind w:left="720"/>
      <w:contextualSpacing/>
    </w:pPr>
  </w:style>
  <w:style w:type="paragraph" w:styleId="En-tte">
    <w:name w:val="header"/>
    <w:basedOn w:val="Normal"/>
    <w:link w:val="En-tteCar"/>
    <w:uiPriority w:val="99"/>
    <w:unhideWhenUsed/>
    <w:rsid w:val="00F01FA3"/>
    <w:pPr>
      <w:tabs>
        <w:tab w:val="center" w:pos="4536"/>
        <w:tab w:val="right" w:pos="9072"/>
      </w:tabs>
      <w:spacing w:after="0" w:line="240" w:lineRule="auto"/>
    </w:pPr>
  </w:style>
  <w:style w:type="character" w:customStyle="1" w:styleId="En-tteCar">
    <w:name w:val="En-tête Car"/>
    <w:basedOn w:val="Policepardfaut"/>
    <w:link w:val="En-tte"/>
    <w:uiPriority w:val="99"/>
    <w:rsid w:val="00F01FA3"/>
  </w:style>
  <w:style w:type="paragraph" w:styleId="Pieddepage">
    <w:name w:val="footer"/>
    <w:basedOn w:val="Normal"/>
    <w:link w:val="PieddepageCar"/>
    <w:uiPriority w:val="99"/>
    <w:unhideWhenUsed/>
    <w:rsid w:val="00F01F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1FA3"/>
  </w:style>
  <w:style w:type="paragraph" w:styleId="Titre">
    <w:name w:val="Title"/>
    <w:basedOn w:val="Normal"/>
    <w:next w:val="Normal"/>
    <w:link w:val="TitreCar"/>
    <w:uiPriority w:val="10"/>
    <w:qFormat/>
    <w:rsid w:val="00BD4C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4C6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69802">
      <w:bodyDiv w:val="1"/>
      <w:marLeft w:val="0"/>
      <w:marRight w:val="0"/>
      <w:marTop w:val="0"/>
      <w:marBottom w:val="0"/>
      <w:divBdr>
        <w:top w:val="none" w:sz="0" w:space="0" w:color="auto"/>
        <w:left w:val="none" w:sz="0" w:space="0" w:color="auto"/>
        <w:bottom w:val="none" w:sz="0" w:space="0" w:color="auto"/>
        <w:right w:val="none" w:sz="0" w:space="0" w:color="auto"/>
      </w:divBdr>
      <w:divsChild>
        <w:div w:id="1240485079">
          <w:marLeft w:val="0"/>
          <w:marRight w:val="0"/>
          <w:marTop w:val="0"/>
          <w:marBottom w:val="0"/>
          <w:divBdr>
            <w:top w:val="none" w:sz="0" w:space="0" w:color="auto"/>
            <w:left w:val="none" w:sz="0" w:space="0" w:color="auto"/>
            <w:bottom w:val="none" w:sz="0" w:space="0" w:color="auto"/>
            <w:right w:val="none" w:sz="0" w:space="0" w:color="auto"/>
          </w:divBdr>
          <w:divsChild>
            <w:div w:id="1869904276">
              <w:marLeft w:val="0"/>
              <w:marRight w:val="0"/>
              <w:marTop w:val="0"/>
              <w:marBottom w:val="0"/>
              <w:divBdr>
                <w:top w:val="none" w:sz="0" w:space="0" w:color="auto"/>
                <w:left w:val="none" w:sz="0" w:space="0" w:color="auto"/>
                <w:bottom w:val="none" w:sz="0" w:space="0" w:color="auto"/>
                <w:right w:val="none" w:sz="0" w:space="0" w:color="auto"/>
              </w:divBdr>
              <w:divsChild>
                <w:div w:id="1687249870">
                  <w:marLeft w:val="0"/>
                  <w:marRight w:val="0"/>
                  <w:marTop w:val="0"/>
                  <w:marBottom w:val="0"/>
                  <w:divBdr>
                    <w:top w:val="none" w:sz="0" w:space="0" w:color="auto"/>
                    <w:left w:val="none" w:sz="0" w:space="0" w:color="auto"/>
                    <w:bottom w:val="none" w:sz="0" w:space="0" w:color="auto"/>
                    <w:right w:val="none" w:sz="0" w:space="0" w:color="auto"/>
                  </w:divBdr>
                  <w:divsChild>
                    <w:div w:id="220361672">
                      <w:marLeft w:val="0"/>
                      <w:marRight w:val="0"/>
                      <w:marTop w:val="0"/>
                      <w:marBottom w:val="0"/>
                      <w:divBdr>
                        <w:top w:val="none" w:sz="0" w:space="0" w:color="auto"/>
                        <w:left w:val="none" w:sz="0" w:space="0" w:color="auto"/>
                        <w:bottom w:val="none" w:sz="0" w:space="0" w:color="auto"/>
                        <w:right w:val="none" w:sz="0" w:space="0" w:color="auto"/>
                      </w:divBdr>
                      <w:divsChild>
                        <w:div w:id="1036546431">
                          <w:marLeft w:val="300"/>
                          <w:marRight w:val="0"/>
                          <w:marTop w:val="0"/>
                          <w:marBottom w:val="0"/>
                          <w:divBdr>
                            <w:top w:val="none" w:sz="0" w:space="0" w:color="auto"/>
                            <w:left w:val="none" w:sz="0" w:space="0" w:color="auto"/>
                            <w:bottom w:val="none" w:sz="0" w:space="0" w:color="auto"/>
                            <w:right w:val="none" w:sz="0" w:space="0" w:color="auto"/>
                          </w:divBdr>
                          <w:divsChild>
                            <w:div w:id="693389218">
                              <w:marLeft w:val="0"/>
                              <w:marRight w:val="0"/>
                              <w:marTop w:val="0"/>
                              <w:marBottom w:val="0"/>
                              <w:divBdr>
                                <w:top w:val="none" w:sz="0" w:space="0" w:color="auto"/>
                                <w:left w:val="none" w:sz="0" w:space="0" w:color="auto"/>
                                <w:bottom w:val="none" w:sz="0" w:space="0" w:color="auto"/>
                                <w:right w:val="none" w:sz="0" w:space="0" w:color="auto"/>
                              </w:divBdr>
                              <w:divsChild>
                                <w:div w:id="1259363876">
                                  <w:marLeft w:val="0"/>
                                  <w:marRight w:val="0"/>
                                  <w:marTop w:val="0"/>
                                  <w:marBottom w:val="0"/>
                                  <w:divBdr>
                                    <w:top w:val="none" w:sz="0" w:space="0" w:color="auto"/>
                                    <w:left w:val="none" w:sz="0" w:space="0" w:color="auto"/>
                                    <w:bottom w:val="none" w:sz="0" w:space="0" w:color="auto"/>
                                    <w:right w:val="none" w:sz="0" w:space="0" w:color="auto"/>
                                  </w:divBdr>
                                  <w:divsChild>
                                    <w:div w:id="1695305065">
                                      <w:marLeft w:val="0"/>
                                      <w:marRight w:val="0"/>
                                      <w:marTop w:val="60"/>
                                      <w:marBottom w:val="0"/>
                                      <w:divBdr>
                                        <w:top w:val="none" w:sz="0" w:space="0" w:color="auto"/>
                                        <w:left w:val="none" w:sz="0" w:space="0" w:color="auto"/>
                                        <w:bottom w:val="none" w:sz="0" w:space="0" w:color="auto"/>
                                        <w:right w:val="none" w:sz="0" w:space="0" w:color="auto"/>
                                      </w:divBdr>
                                      <w:divsChild>
                                        <w:div w:id="1000618005">
                                          <w:marLeft w:val="0"/>
                                          <w:marRight w:val="0"/>
                                          <w:marTop w:val="100"/>
                                          <w:marBottom w:val="100"/>
                                          <w:divBdr>
                                            <w:top w:val="single" w:sz="6" w:space="0" w:color="BEBEBE"/>
                                            <w:left w:val="single" w:sz="6" w:space="0" w:color="BEBEBE"/>
                                            <w:bottom w:val="single" w:sz="6" w:space="0" w:color="BEBEBE"/>
                                            <w:right w:val="single" w:sz="6" w:space="0" w:color="BEBEBE"/>
                                          </w:divBdr>
                                        </w:div>
                                        <w:div w:id="1508598526">
                                          <w:marLeft w:val="0"/>
                                          <w:marRight w:val="0"/>
                                          <w:marTop w:val="0"/>
                                          <w:marBottom w:val="0"/>
                                          <w:divBdr>
                                            <w:top w:val="none" w:sz="0" w:space="0" w:color="auto"/>
                                            <w:left w:val="none" w:sz="0" w:space="0" w:color="auto"/>
                                            <w:bottom w:val="none" w:sz="0" w:space="0" w:color="auto"/>
                                            <w:right w:val="none" w:sz="0" w:space="0" w:color="auto"/>
                                          </w:divBdr>
                                          <w:divsChild>
                                            <w:div w:id="1655404908">
                                              <w:marLeft w:val="0"/>
                                              <w:marRight w:val="0"/>
                                              <w:marTop w:val="180"/>
                                              <w:marBottom w:val="0"/>
                                              <w:divBdr>
                                                <w:top w:val="none" w:sz="0" w:space="0" w:color="auto"/>
                                                <w:left w:val="none" w:sz="0" w:space="0" w:color="auto"/>
                                                <w:bottom w:val="none" w:sz="0" w:space="0" w:color="auto"/>
                                                <w:right w:val="none" w:sz="0" w:space="0" w:color="auto"/>
                                              </w:divBdr>
                                              <w:divsChild>
                                                <w:div w:id="22632236">
                                                  <w:marLeft w:val="0"/>
                                                  <w:marRight w:val="0"/>
                                                  <w:marTop w:val="0"/>
                                                  <w:marBottom w:val="0"/>
                                                  <w:divBdr>
                                                    <w:top w:val="single" w:sz="12" w:space="0" w:color="075899"/>
                                                    <w:left w:val="single" w:sz="12" w:space="0" w:color="075899"/>
                                                    <w:bottom w:val="single" w:sz="12" w:space="0" w:color="075899"/>
                                                    <w:right w:val="single" w:sz="12" w:space="0" w:color="075899"/>
                                                  </w:divBdr>
                                                </w:div>
                                              </w:divsChild>
                                            </w:div>
                                          </w:divsChild>
                                        </w:div>
                                        <w:div w:id="492569810">
                                          <w:marLeft w:val="0"/>
                                          <w:marRight w:val="0"/>
                                          <w:marTop w:val="0"/>
                                          <w:marBottom w:val="0"/>
                                          <w:divBdr>
                                            <w:top w:val="none" w:sz="0" w:space="0" w:color="auto"/>
                                            <w:left w:val="none" w:sz="0" w:space="0" w:color="auto"/>
                                            <w:bottom w:val="none" w:sz="0" w:space="0" w:color="auto"/>
                                            <w:right w:val="none" w:sz="0" w:space="0" w:color="auto"/>
                                          </w:divBdr>
                                          <w:divsChild>
                                            <w:div w:id="15471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444262">
          <w:marLeft w:val="0"/>
          <w:marRight w:val="0"/>
          <w:marTop w:val="0"/>
          <w:marBottom w:val="0"/>
          <w:divBdr>
            <w:top w:val="none" w:sz="0" w:space="0" w:color="auto"/>
            <w:left w:val="none" w:sz="0" w:space="0" w:color="auto"/>
            <w:bottom w:val="none" w:sz="0" w:space="0" w:color="auto"/>
            <w:right w:val="none" w:sz="0" w:space="0" w:color="auto"/>
          </w:divBdr>
          <w:divsChild>
            <w:div w:id="121114181">
              <w:marLeft w:val="375"/>
              <w:marRight w:val="0"/>
              <w:marTop w:val="0"/>
              <w:marBottom w:val="0"/>
              <w:divBdr>
                <w:top w:val="none" w:sz="0" w:space="0" w:color="auto"/>
                <w:left w:val="none" w:sz="0" w:space="0" w:color="auto"/>
                <w:bottom w:val="none" w:sz="0" w:space="0" w:color="auto"/>
                <w:right w:val="none" w:sz="0" w:space="0" w:color="auto"/>
              </w:divBdr>
              <w:divsChild>
                <w:div w:id="1059787088">
                  <w:marLeft w:val="0"/>
                  <w:marRight w:val="0"/>
                  <w:marTop w:val="0"/>
                  <w:marBottom w:val="0"/>
                  <w:divBdr>
                    <w:top w:val="none" w:sz="0" w:space="0" w:color="auto"/>
                    <w:left w:val="none" w:sz="0" w:space="0" w:color="auto"/>
                    <w:bottom w:val="dotted" w:sz="6" w:space="3" w:color="CCCCCC"/>
                    <w:right w:val="none" w:sz="0" w:space="0" w:color="auto"/>
                  </w:divBdr>
                  <w:divsChild>
                    <w:div w:id="1985889812">
                      <w:marLeft w:val="-3000"/>
                      <w:marRight w:val="0"/>
                      <w:marTop w:val="0"/>
                      <w:marBottom w:val="0"/>
                      <w:divBdr>
                        <w:top w:val="none" w:sz="0" w:space="0" w:color="auto"/>
                        <w:left w:val="none" w:sz="0" w:space="0" w:color="auto"/>
                        <w:bottom w:val="none" w:sz="0" w:space="0" w:color="auto"/>
                        <w:right w:val="none" w:sz="0" w:space="0" w:color="auto"/>
                      </w:divBdr>
                    </w:div>
                    <w:div w:id="31076974">
                      <w:marLeft w:val="0"/>
                      <w:marRight w:val="0"/>
                      <w:marTop w:val="0"/>
                      <w:marBottom w:val="0"/>
                      <w:divBdr>
                        <w:top w:val="none" w:sz="0" w:space="0" w:color="auto"/>
                        <w:left w:val="none" w:sz="0" w:space="0" w:color="auto"/>
                        <w:bottom w:val="none" w:sz="0" w:space="0" w:color="auto"/>
                        <w:right w:val="none" w:sz="0" w:space="0" w:color="auto"/>
                      </w:divBdr>
                    </w:div>
                  </w:divsChild>
                </w:div>
                <w:div w:id="2082100220">
                  <w:marLeft w:val="0"/>
                  <w:marRight w:val="0"/>
                  <w:marTop w:val="0"/>
                  <w:marBottom w:val="0"/>
                  <w:divBdr>
                    <w:top w:val="none" w:sz="0" w:space="0" w:color="auto"/>
                    <w:left w:val="none" w:sz="0" w:space="0" w:color="auto"/>
                    <w:bottom w:val="dotted" w:sz="6" w:space="3" w:color="CCCCCC"/>
                    <w:right w:val="none" w:sz="0" w:space="0" w:color="auto"/>
                  </w:divBdr>
                  <w:divsChild>
                    <w:div w:id="1229682265">
                      <w:marLeft w:val="-3000"/>
                      <w:marRight w:val="0"/>
                      <w:marTop w:val="0"/>
                      <w:marBottom w:val="0"/>
                      <w:divBdr>
                        <w:top w:val="none" w:sz="0" w:space="0" w:color="auto"/>
                        <w:left w:val="none" w:sz="0" w:space="0" w:color="auto"/>
                        <w:bottom w:val="none" w:sz="0" w:space="0" w:color="auto"/>
                        <w:right w:val="none" w:sz="0" w:space="0" w:color="auto"/>
                      </w:divBdr>
                    </w:div>
                    <w:div w:id="1843860091">
                      <w:marLeft w:val="0"/>
                      <w:marRight w:val="0"/>
                      <w:marTop w:val="0"/>
                      <w:marBottom w:val="0"/>
                      <w:divBdr>
                        <w:top w:val="none" w:sz="0" w:space="0" w:color="auto"/>
                        <w:left w:val="none" w:sz="0" w:space="0" w:color="auto"/>
                        <w:bottom w:val="none" w:sz="0" w:space="0" w:color="auto"/>
                        <w:right w:val="none" w:sz="0" w:space="0" w:color="auto"/>
                      </w:divBdr>
                    </w:div>
                  </w:divsChild>
                </w:div>
                <w:div w:id="538321162">
                  <w:marLeft w:val="0"/>
                  <w:marRight w:val="0"/>
                  <w:marTop w:val="0"/>
                  <w:marBottom w:val="0"/>
                  <w:divBdr>
                    <w:top w:val="none" w:sz="0" w:space="0" w:color="auto"/>
                    <w:left w:val="none" w:sz="0" w:space="0" w:color="auto"/>
                    <w:bottom w:val="dotted" w:sz="6" w:space="3" w:color="CCCCCC"/>
                    <w:right w:val="none" w:sz="0" w:space="0" w:color="auto"/>
                  </w:divBdr>
                  <w:divsChild>
                    <w:div w:id="202140173">
                      <w:marLeft w:val="-3000"/>
                      <w:marRight w:val="0"/>
                      <w:marTop w:val="0"/>
                      <w:marBottom w:val="0"/>
                      <w:divBdr>
                        <w:top w:val="none" w:sz="0" w:space="0" w:color="auto"/>
                        <w:left w:val="none" w:sz="0" w:space="0" w:color="auto"/>
                        <w:bottom w:val="none" w:sz="0" w:space="0" w:color="auto"/>
                        <w:right w:val="none" w:sz="0" w:space="0" w:color="auto"/>
                      </w:divBdr>
                    </w:div>
                    <w:div w:id="590284321">
                      <w:marLeft w:val="0"/>
                      <w:marRight w:val="0"/>
                      <w:marTop w:val="0"/>
                      <w:marBottom w:val="0"/>
                      <w:divBdr>
                        <w:top w:val="none" w:sz="0" w:space="0" w:color="auto"/>
                        <w:left w:val="none" w:sz="0" w:space="0" w:color="auto"/>
                        <w:bottom w:val="none" w:sz="0" w:space="0" w:color="auto"/>
                        <w:right w:val="none" w:sz="0" w:space="0" w:color="auto"/>
                      </w:divBdr>
                    </w:div>
                  </w:divsChild>
                </w:div>
                <w:div w:id="296762586">
                  <w:marLeft w:val="0"/>
                  <w:marRight w:val="0"/>
                  <w:marTop w:val="0"/>
                  <w:marBottom w:val="0"/>
                  <w:divBdr>
                    <w:top w:val="none" w:sz="0" w:space="0" w:color="auto"/>
                    <w:left w:val="none" w:sz="0" w:space="0" w:color="auto"/>
                    <w:bottom w:val="dotted" w:sz="6" w:space="3" w:color="CCCCCC"/>
                    <w:right w:val="none" w:sz="0" w:space="0" w:color="auto"/>
                  </w:divBdr>
                  <w:divsChild>
                    <w:div w:id="114831612">
                      <w:marLeft w:val="-3000"/>
                      <w:marRight w:val="0"/>
                      <w:marTop w:val="0"/>
                      <w:marBottom w:val="0"/>
                      <w:divBdr>
                        <w:top w:val="none" w:sz="0" w:space="0" w:color="auto"/>
                        <w:left w:val="none" w:sz="0" w:space="0" w:color="auto"/>
                        <w:bottom w:val="none" w:sz="0" w:space="0" w:color="auto"/>
                        <w:right w:val="none" w:sz="0" w:space="0" w:color="auto"/>
                      </w:divBdr>
                    </w:div>
                    <w:div w:id="966543249">
                      <w:marLeft w:val="0"/>
                      <w:marRight w:val="0"/>
                      <w:marTop w:val="0"/>
                      <w:marBottom w:val="0"/>
                      <w:divBdr>
                        <w:top w:val="none" w:sz="0" w:space="0" w:color="auto"/>
                        <w:left w:val="none" w:sz="0" w:space="0" w:color="auto"/>
                        <w:bottom w:val="none" w:sz="0" w:space="0" w:color="auto"/>
                        <w:right w:val="none" w:sz="0" w:space="0" w:color="auto"/>
                      </w:divBdr>
                    </w:div>
                  </w:divsChild>
                </w:div>
                <w:div w:id="1314988544">
                  <w:marLeft w:val="0"/>
                  <w:marRight w:val="0"/>
                  <w:marTop w:val="0"/>
                  <w:marBottom w:val="0"/>
                  <w:divBdr>
                    <w:top w:val="none" w:sz="0" w:space="0" w:color="auto"/>
                    <w:left w:val="none" w:sz="0" w:space="0" w:color="auto"/>
                    <w:bottom w:val="dotted" w:sz="6" w:space="3" w:color="CCCCCC"/>
                    <w:right w:val="none" w:sz="0" w:space="0" w:color="auto"/>
                  </w:divBdr>
                  <w:divsChild>
                    <w:div w:id="149248193">
                      <w:marLeft w:val="-3000"/>
                      <w:marRight w:val="0"/>
                      <w:marTop w:val="0"/>
                      <w:marBottom w:val="0"/>
                      <w:divBdr>
                        <w:top w:val="none" w:sz="0" w:space="0" w:color="auto"/>
                        <w:left w:val="none" w:sz="0" w:space="0" w:color="auto"/>
                        <w:bottom w:val="none" w:sz="0" w:space="0" w:color="auto"/>
                        <w:right w:val="none" w:sz="0" w:space="0" w:color="auto"/>
                      </w:divBdr>
                    </w:div>
                    <w:div w:id="109974952">
                      <w:marLeft w:val="0"/>
                      <w:marRight w:val="0"/>
                      <w:marTop w:val="0"/>
                      <w:marBottom w:val="0"/>
                      <w:divBdr>
                        <w:top w:val="none" w:sz="0" w:space="0" w:color="auto"/>
                        <w:left w:val="none" w:sz="0" w:space="0" w:color="auto"/>
                        <w:bottom w:val="none" w:sz="0" w:space="0" w:color="auto"/>
                        <w:right w:val="none" w:sz="0" w:space="0" w:color="auto"/>
                      </w:divBdr>
                    </w:div>
                  </w:divsChild>
                </w:div>
                <w:div w:id="65803022">
                  <w:marLeft w:val="0"/>
                  <w:marRight w:val="0"/>
                  <w:marTop w:val="0"/>
                  <w:marBottom w:val="0"/>
                  <w:divBdr>
                    <w:top w:val="none" w:sz="0" w:space="0" w:color="auto"/>
                    <w:left w:val="none" w:sz="0" w:space="0" w:color="auto"/>
                    <w:bottom w:val="dotted" w:sz="6" w:space="3" w:color="CCCCCC"/>
                    <w:right w:val="none" w:sz="0" w:space="0" w:color="auto"/>
                  </w:divBdr>
                  <w:divsChild>
                    <w:div w:id="1951039066">
                      <w:marLeft w:val="-3000"/>
                      <w:marRight w:val="0"/>
                      <w:marTop w:val="0"/>
                      <w:marBottom w:val="0"/>
                      <w:divBdr>
                        <w:top w:val="none" w:sz="0" w:space="0" w:color="auto"/>
                        <w:left w:val="none" w:sz="0" w:space="0" w:color="auto"/>
                        <w:bottom w:val="none" w:sz="0" w:space="0" w:color="auto"/>
                        <w:right w:val="none" w:sz="0" w:space="0" w:color="auto"/>
                      </w:divBdr>
                    </w:div>
                    <w:div w:id="18066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3591">
          <w:marLeft w:val="0"/>
          <w:marRight w:val="0"/>
          <w:marTop w:val="0"/>
          <w:marBottom w:val="0"/>
          <w:divBdr>
            <w:top w:val="none" w:sz="0" w:space="0" w:color="auto"/>
            <w:left w:val="none" w:sz="0" w:space="0" w:color="auto"/>
            <w:bottom w:val="none" w:sz="0" w:space="0" w:color="auto"/>
            <w:right w:val="none" w:sz="0" w:space="0" w:color="auto"/>
          </w:divBdr>
          <w:divsChild>
            <w:div w:id="13642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C:\Dokumente%20und%20Einstellungen\julien\Lokale%20Einstellungen\Temporary%20Internet%20Files\Content.IE5\5B4FJXNO\LOGO%5b1%5d.gif"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148</Words>
  <Characters>820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Solexperts France</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Julien Prouvot</dc:creator>
  <cp:lastModifiedBy>admin</cp:lastModifiedBy>
  <cp:revision>5</cp:revision>
  <cp:lastPrinted>2021-01-26T09:00:00Z</cp:lastPrinted>
  <dcterms:created xsi:type="dcterms:W3CDTF">2018-06-26T08:01:00Z</dcterms:created>
  <dcterms:modified xsi:type="dcterms:W3CDTF">2021-01-26T09:08:00Z</dcterms:modified>
</cp:coreProperties>
</file>